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3D58DEED" w:rsidR="00921FE3" w:rsidRDefault="003853BF" w:rsidP="001D5F6F">
      <w:pPr>
        <w:spacing w:after="120" w:line="360" w:lineRule="auto"/>
        <w:ind w:left="567" w:right="1695"/>
        <w:rPr>
          <w:rFonts w:ascii="Arial" w:hAnsi="Arial" w:cs="Arial"/>
          <w:b/>
          <w:bCs/>
          <w:sz w:val="28"/>
          <w:szCs w:val="28"/>
        </w:rPr>
      </w:pPr>
      <w:r>
        <w:rPr>
          <w:rFonts w:ascii="Arial" w:hAnsi="Arial"/>
          <w:b/>
          <w:sz w:val="28"/>
        </w:rPr>
        <w:t xml:space="preserve">Lutte efficace contre les adventices avec la </w:t>
      </w:r>
      <w:proofErr w:type="spellStart"/>
      <w:r>
        <w:rPr>
          <w:rFonts w:ascii="Arial" w:hAnsi="Arial"/>
          <w:b/>
          <w:sz w:val="28"/>
        </w:rPr>
        <w:t>Venterra</w:t>
      </w:r>
      <w:proofErr w:type="spellEnd"/>
      <w:r>
        <w:rPr>
          <w:rFonts w:ascii="Arial" w:hAnsi="Arial"/>
          <w:b/>
          <w:sz w:val="28"/>
        </w:rPr>
        <w:t xml:space="preserve"> 1K d'AMAZONE</w:t>
      </w:r>
    </w:p>
    <w:p w14:paraId="699761CD" w14:textId="58491C1A" w:rsidR="00A1675A" w:rsidRDefault="00A1675A" w:rsidP="00D961D7">
      <w:pPr>
        <w:spacing w:after="120" w:line="360" w:lineRule="auto"/>
        <w:ind w:left="567" w:right="1695"/>
        <w:rPr>
          <w:rFonts w:ascii="Arial" w:eastAsia="Arial" w:hAnsi="Arial" w:cs="Arial"/>
        </w:rPr>
      </w:pPr>
    </w:p>
    <w:p w14:paraId="4861AF33" w14:textId="3FF1C952" w:rsidR="00D5253D" w:rsidRDefault="00A1675A" w:rsidP="00D5253D">
      <w:pPr>
        <w:spacing w:after="120" w:line="360" w:lineRule="auto"/>
        <w:ind w:left="567" w:right="1695"/>
        <w:rPr>
          <w:rFonts w:ascii="Arial" w:eastAsia="Arial" w:hAnsi="Arial" w:cs="Arial"/>
        </w:rPr>
      </w:pPr>
      <w:r>
        <w:rPr>
          <w:rFonts w:ascii="Arial" w:hAnsi="Arial"/>
        </w:rPr>
        <w:t xml:space="preserve">AMAZONE propose désormais, dans la gamme de produits dédiés au binage, la nouvelle </w:t>
      </w:r>
      <w:proofErr w:type="spellStart"/>
      <w:r>
        <w:rPr>
          <w:rFonts w:ascii="Arial" w:hAnsi="Arial"/>
        </w:rPr>
        <w:t>Venterra</w:t>
      </w:r>
      <w:proofErr w:type="spellEnd"/>
      <w:r>
        <w:rPr>
          <w:rFonts w:ascii="Arial" w:hAnsi="Arial"/>
        </w:rPr>
        <w:t xml:space="preserve"> 1K avec des largeurs de travail jusqu'à 4,20 mètres. Polyvalente et légère, elle est conçue pour les petites structures d'exploitation ou en maraichage et des puissances de tracteur à partir de 60 CV. Grâce au système modulaire, elle peut être équipée de différents parallélogrammes et outils. Des systèmes de guidage en ligne précis facilitent le travail à l'arrière. Avec un support avant, la </w:t>
      </w:r>
      <w:proofErr w:type="spellStart"/>
      <w:r>
        <w:rPr>
          <w:rFonts w:ascii="Arial" w:hAnsi="Arial"/>
        </w:rPr>
        <w:t>Venterra</w:t>
      </w:r>
      <w:proofErr w:type="spellEnd"/>
      <w:r>
        <w:rPr>
          <w:rFonts w:ascii="Arial" w:hAnsi="Arial"/>
        </w:rPr>
        <w:t xml:space="preserve"> 1K peut, en outre, être utilisée à moindre coût en montage frontal. </w:t>
      </w:r>
    </w:p>
    <w:p w14:paraId="7DAF9F77" w14:textId="77777777" w:rsidR="001D6731" w:rsidRDefault="001D6731" w:rsidP="00D961D7">
      <w:pPr>
        <w:spacing w:after="120" w:line="360" w:lineRule="auto"/>
        <w:ind w:left="567" w:right="1695"/>
        <w:rPr>
          <w:rFonts w:ascii="Arial" w:eastAsia="Arial" w:hAnsi="Arial" w:cs="Arial"/>
        </w:rPr>
      </w:pPr>
    </w:p>
    <w:p w14:paraId="3A3EDF52" w14:textId="43F4865C" w:rsidR="00D961D7" w:rsidRPr="002C7C8F" w:rsidRDefault="00CD2A40" w:rsidP="00D961D7">
      <w:pPr>
        <w:spacing w:after="120" w:line="360" w:lineRule="auto"/>
        <w:ind w:left="567" w:right="1695"/>
        <w:rPr>
          <w:rFonts w:ascii="Arial" w:eastAsia="Arial" w:hAnsi="Arial" w:cs="Arial"/>
          <w:b/>
          <w:bCs/>
        </w:rPr>
      </w:pPr>
      <w:r>
        <w:rPr>
          <w:rFonts w:ascii="Arial" w:hAnsi="Arial"/>
          <w:b/>
        </w:rPr>
        <w:t>Des solutions individuelles pour chaque culture</w:t>
      </w:r>
    </w:p>
    <w:p w14:paraId="4CC6D4C6" w14:textId="533F9619" w:rsidR="002C7C8F" w:rsidRDefault="002C7C8F" w:rsidP="00D961D7">
      <w:pPr>
        <w:spacing w:after="120" w:line="360" w:lineRule="auto"/>
        <w:ind w:left="567" w:right="1695"/>
        <w:rPr>
          <w:rFonts w:ascii="Arial" w:eastAsia="Arial" w:hAnsi="Arial" w:cs="Arial"/>
        </w:rPr>
      </w:pPr>
      <w:r>
        <w:rPr>
          <w:rFonts w:ascii="Arial" w:hAnsi="Arial"/>
        </w:rPr>
        <w:t xml:space="preserve">Le cœur de la </w:t>
      </w:r>
      <w:proofErr w:type="spellStart"/>
      <w:r>
        <w:rPr>
          <w:rFonts w:ascii="Arial" w:hAnsi="Arial"/>
        </w:rPr>
        <w:t>Venterra</w:t>
      </w:r>
      <w:proofErr w:type="spellEnd"/>
      <w:r>
        <w:rPr>
          <w:rFonts w:ascii="Arial" w:hAnsi="Arial"/>
        </w:rPr>
        <w:t xml:space="preserve"> 1K est le parallélogramme, base d'un guidage optimal de l'outil. Pour des largeurs de rangs jusqu'à 30 cm, il existe le parallélogramme EKP, qui peut être équipé jusqu'à trois lames de hachage. Pour des distances entre </w:t>
      </w:r>
      <w:proofErr w:type="gramStart"/>
      <w:r>
        <w:rPr>
          <w:rFonts w:ascii="Arial" w:hAnsi="Arial"/>
        </w:rPr>
        <w:t>les rangs comprises</w:t>
      </w:r>
      <w:proofErr w:type="gramEnd"/>
      <w:r>
        <w:rPr>
          <w:rFonts w:ascii="Arial" w:hAnsi="Arial"/>
        </w:rPr>
        <w:t xml:space="preserve"> entre 45 cm et 75 cm, on utilise le parallélogramme KPP avec jusqu'à cinq positions du porte-outils. Il peut être réglé en continu sur la profondeur de travail et offre une large surcoupe entre les socs.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 xml:space="preserve">Pour chaque exigence concernant la culture et la nature du sol, il est possible de choisir dans le système modulaire différents types et largeurs de socs et de les utiliser également en combinaison. Le système breveté de changement rapide </w:t>
      </w:r>
      <w:proofErr w:type="spellStart"/>
      <w:r>
        <w:rPr>
          <w:rFonts w:ascii="Arial" w:hAnsi="Arial"/>
        </w:rPr>
        <w:t>RapidoClip</w:t>
      </w:r>
      <w:proofErr w:type="spellEnd"/>
      <w:r>
        <w:rPr>
          <w:rFonts w:ascii="Arial" w:hAnsi="Arial"/>
        </w:rPr>
        <w:t xml:space="preserve"> permet de changer les socs sans outil et en un minimum de temps, que ce soit au champ ou au sein de l'exploitation.</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4C94BD86" w:rsidR="004657A7" w:rsidRDefault="004657A7" w:rsidP="004657A7">
      <w:pPr>
        <w:spacing w:after="120" w:line="360" w:lineRule="auto"/>
        <w:ind w:left="567" w:right="1695"/>
        <w:rPr>
          <w:rFonts w:ascii="Arial" w:hAnsi="Arial" w:cs="Arial"/>
          <w:b/>
        </w:rPr>
      </w:pPr>
      <w:r>
        <w:rPr>
          <w:rFonts w:ascii="Arial" w:hAnsi="Arial"/>
          <w:b/>
        </w:rPr>
        <w:t xml:space="preserve">Toujours sur les rails </w:t>
      </w:r>
    </w:p>
    <w:p w14:paraId="50CE89CE" w14:textId="74C60EB8" w:rsidR="004657A7" w:rsidRDefault="004657A7" w:rsidP="004657A7">
      <w:pPr>
        <w:spacing w:after="120" w:line="360" w:lineRule="auto"/>
        <w:ind w:left="567" w:right="1695"/>
        <w:rPr>
          <w:rFonts w:ascii="Arial" w:hAnsi="Arial" w:cs="Arial"/>
          <w:bCs/>
        </w:rPr>
      </w:pPr>
      <w:r>
        <w:rPr>
          <w:rFonts w:ascii="Arial" w:hAnsi="Arial"/>
        </w:rPr>
        <w:t xml:space="preserve">Travailler sans endommager les rangs de culture nécessite une précision extrême. Le système de guidage, composé d'un système de caméras et d'une </w:t>
      </w:r>
      <w:r>
        <w:rPr>
          <w:rFonts w:ascii="Arial" w:hAnsi="Arial"/>
        </w:rPr>
        <w:lastRenderedPageBreak/>
        <w:t xml:space="preserve">interface, permet de guider la bineuse avec précision le long des rangs de culture ou sur les surfaces en dévers. </w:t>
      </w:r>
    </w:p>
    <w:p w14:paraId="534C6BF1" w14:textId="4996C0DE" w:rsidR="00AD145E" w:rsidRDefault="0057334D" w:rsidP="007639FE">
      <w:pPr>
        <w:spacing w:after="120" w:line="360" w:lineRule="auto"/>
        <w:ind w:left="567" w:right="1695"/>
        <w:rPr>
          <w:rFonts w:ascii="Arial" w:hAnsi="Arial" w:cs="Arial"/>
          <w:bCs/>
        </w:rPr>
      </w:pPr>
      <w:r>
        <w:rPr>
          <w:rFonts w:ascii="Arial" w:hAnsi="Arial"/>
        </w:rPr>
        <w:t xml:space="preserve">Avec le système Horus Professional, la plante cultivée est reconnue de manière fiable en suivant le rang ou, en mode 3D, sur la base des différences de hauteur. De plus, une reconnaissance colorimétrique est possible. Notre système de caméras </w:t>
      </w:r>
      <w:proofErr w:type="spellStart"/>
      <w:r>
        <w:rPr>
          <w:rFonts w:ascii="Arial" w:hAnsi="Arial"/>
        </w:rPr>
        <w:t>SmartVision</w:t>
      </w:r>
      <w:proofErr w:type="spellEnd"/>
      <w:r>
        <w:rPr>
          <w:rFonts w:ascii="Arial" w:hAnsi="Arial"/>
        </w:rPr>
        <w:t xml:space="preserve"> garantit, grâce à la correction automatique de la pente, un guidage fiable dans les rangs, même en cas de forte pente latérale, sans recours à un guidage manuel ultérieur. Les deux systèmes commandent l’interface en fonction de la vitesse de déplacement. Sur le terminal, le </w:t>
      </w:r>
      <w:proofErr w:type="gramStart"/>
      <w:r>
        <w:rPr>
          <w:rFonts w:ascii="Arial" w:hAnsi="Arial"/>
        </w:rPr>
        <w:t>conducteur</w:t>
      </w:r>
      <w:proofErr w:type="gramEnd"/>
      <w:r>
        <w:rPr>
          <w:rFonts w:ascii="Arial" w:hAnsi="Arial"/>
        </w:rPr>
        <w:t xml:space="preserve"> peut contrôler à tout moment sur une image vidéo le guidage exact au cœur des rangées.</w:t>
      </w:r>
    </w:p>
    <w:p w14:paraId="4242A511" w14:textId="77777777" w:rsidR="0048255D" w:rsidRDefault="002079EE" w:rsidP="00697F48">
      <w:pPr>
        <w:spacing w:after="120" w:line="360" w:lineRule="auto"/>
        <w:ind w:left="567" w:right="1695"/>
        <w:rPr>
          <w:rFonts w:ascii="Arial" w:hAnsi="Arial" w:cs="Arial"/>
          <w:bCs/>
          <w:color w:val="FF0000"/>
        </w:rPr>
      </w:pPr>
      <w:r>
        <w:rPr>
          <w:rFonts w:ascii="Arial" w:hAnsi="Arial"/>
        </w:rPr>
        <w:t xml:space="preserve">Pour les cultures en planches ou les petites largeurs de travail qui ne permettent pas un positionnement latéral de la caméra par rapport au tracteur, la </w:t>
      </w:r>
      <w:proofErr w:type="spellStart"/>
      <w:r>
        <w:rPr>
          <w:rFonts w:ascii="Arial" w:hAnsi="Arial"/>
        </w:rPr>
        <w:t>Venterra</w:t>
      </w:r>
      <w:proofErr w:type="spellEnd"/>
      <w:r>
        <w:rPr>
          <w:rFonts w:ascii="Arial" w:hAnsi="Arial"/>
        </w:rPr>
        <w:t> 1K constitue une solution optimale dans une version à cadre allongé, en permettant un champ de vision libre sur les rangs entre le châssis et la tête d'attelage.</w:t>
      </w:r>
      <w:r>
        <w:rPr>
          <w:rFonts w:ascii="Arial" w:hAnsi="Arial"/>
          <w:color w:val="FF0000"/>
        </w:rPr>
        <w:t xml:space="preserve"> </w:t>
      </w:r>
    </w:p>
    <w:p w14:paraId="1CF08DC7" w14:textId="1881AFD1" w:rsidR="00101580" w:rsidRDefault="00620D98" w:rsidP="00697F48">
      <w:pPr>
        <w:spacing w:after="120" w:line="360" w:lineRule="auto"/>
        <w:ind w:left="567" w:right="1695"/>
        <w:rPr>
          <w:rFonts w:ascii="Arial" w:hAnsi="Arial" w:cs="Arial"/>
          <w:bCs/>
        </w:rPr>
      </w:pPr>
      <w:r>
        <w:rPr>
          <w:rFonts w:ascii="Arial" w:hAnsi="Arial"/>
        </w:rPr>
        <w:t xml:space="preserve"> Un palpeur peut être utilisé pour compléter le système de caméras. Il est particulièrement adapté aux passages de bineuse, lorsqu'il s'agit de lutter contre les adventices tardives ou d'implanter des cultures dérobées. En cas de mouvements importants des plantes, par exemple en présence de vent latéral, les palpeurs assurent un guidage précis le long des rangées de plantes. </w:t>
      </w:r>
    </w:p>
    <w:p w14:paraId="3423C609" w14:textId="77777777" w:rsidR="00101580" w:rsidRDefault="00101580" w:rsidP="00092E68">
      <w:pPr>
        <w:spacing w:after="120" w:line="360" w:lineRule="auto"/>
        <w:ind w:left="567" w:right="1695"/>
        <w:rPr>
          <w:rFonts w:ascii="Arial" w:hAnsi="Arial" w:cs="Arial"/>
          <w:b/>
          <w:bCs/>
        </w:rPr>
      </w:pPr>
    </w:p>
    <w:p w14:paraId="06B134C9" w14:textId="197F3EEA" w:rsidR="00101580" w:rsidRDefault="00101580" w:rsidP="00092E68">
      <w:pPr>
        <w:spacing w:after="120" w:line="360" w:lineRule="auto"/>
        <w:ind w:left="567" w:right="1695"/>
        <w:rPr>
          <w:rFonts w:ascii="Arial" w:hAnsi="Arial" w:cs="Arial"/>
          <w:b/>
          <w:bCs/>
        </w:rPr>
      </w:pPr>
      <w:r>
        <w:rPr>
          <w:rFonts w:ascii="Arial" w:hAnsi="Arial"/>
          <w:b/>
        </w:rPr>
        <w:t xml:space="preserve">Plusieurs opérations en un seul passage </w:t>
      </w:r>
    </w:p>
    <w:p w14:paraId="1EC4872B" w14:textId="2CA165A7" w:rsidR="00201E63" w:rsidRDefault="00101580" w:rsidP="00BE1354">
      <w:pPr>
        <w:spacing w:after="120" w:line="360" w:lineRule="auto"/>
        <w:ind w:left="567" w:right="1695"/>
        <w:rPr>
          <w:rFonts w:ascii="Arial" w:hAnsi="Arial" w:cs="Arial"/>
          <w:bCs/>
        </w:rPr>
      </w:pPr>
      <w:r>
        <w:rPr>
          <w:rFonts w:ascii="Arial" w:hAnsi="Arial"/>
        </w:rPr>
        <w:t xml:space="preserve">La </w:t>
      </w:r>
      <w:proofErr w:type="spellStart"/>
      <w:r>
        <w:rPr>
          <w:rFonts w:ascii="Arial" w:hAnsi="Arial"/>
        </w:rPr>
        <w:t>Venterra</w:t>
      </w:r>
      <w:proofErr w:type="spellEnd"/>
      <w:r>
        <w:rPr>
          <w:rFonts w:ascii="Arial" w:hAnsi="Arial"/>
        </w:rPr>
        <w:t xml:space="preserve"> 1K peut être équipée de différents systèmes d'application AMAZONE, pour apporter au champ des concepts de culture d'avenir. Cela permet de réduire les coûts de la main-d'œuvre et des intrants tout en favorisant les méthodes de gestion durable. </w:t>
      </w:r>
    </w:p>
    <w:p w14:paraId="484E94AC" w14:textId="70F75F92" w:rsidR="008120B3" w:rsidRPr="001C7BB8" w:rsidRDefault="00B9395D" w:rsidP="00101580">
      <w:pPr>
        <w:spacing w:after="120" w:line="360" w:lineRule="auto"/>
        <w:ind w:left="567" w:right="1695"/>
        <w:rPr>
          <w:rFonts w:ascii="Arial" w:hAnsi="Arial" w:cs="Arial"/>
          <w:bCs/>
          <w:color w:val="FF0000"/>
        </w:rPr>
      </w:pPr>
      <w:r>
        <w:rPr>
          <w:rFonts w:ascii="Arial" w:hAnsi="Arial"/>
        </w:rPr>
        <w:t xml:space="preserve">La combinaison de la trémie frontale </w:t>
      </w:r>
      <w:proofErr w:type="spellStart"/>
      <w:r>
        <w:rPr>
          <w:rFonts w:ascii="Arial" w:hAnsi="Arial"/>
        </w:rPr>
        <w:t>FTender</w:t>
      </w:r>
      <w:proofErr w:type="spellEnd"/>
      <w:r>
        <w:rPr>
          <w:rFonts w:ascii="Arial" w:hAnsi="Arial"/>
        </w:rPr>
        <w:t xml:space="preserve"> et d'une tête de distribution sur la bineuse permet une fertilisation performante et efficace pour les cultures. L'épandage se fait, selon les besoins, individuellement sur chaque rang, entre </w:t>
      </w:r>
      <w:r>
        <w:rPr>
          <w:rFonts w:ascii="Arial" w:hAnsi="Arial"/>
        </w:rPr>
        <w:lastRenderedPageBreak/>
        <w:t>les rangs ou en surface par le biais de diffuseurs. De plus, ce système convient pour l'épandage de semences, par exemple pour les cultures dérobées. Différentes combinaisons d'outils en aval sont disponibles pour l'incorporation.</w:t>
      </w:r>
    </w:p>
    <w:p w14:paraId="31B52846" w14:textId="4C4AC092" w:rsidR="00AF091C" w:rsidRDefault="000827C2" w:rsidP="009A402D">
      <w:pPr>
        <w:spacing w:after="120" w:line="360" w:lineRule="auto"/>
        <w:ind w:left="567" w:right="1695"/>
        <w:rPr>
          <w:rFonts w:ascii="Arial" w:hAnsi="Arial" w:cs="Arial"/>
          <w:bCs/>
        </w:rPr>
      </w:pPr>
      <w:r>
        <w:rPr>
          <w:rFonts w:ascii="Arial" w:hAnsi="Arial"/>
        </w:rPr>
        <w:t xml:space="preserve">Le dispositif de pulvérisation en bande </w:t>
      </w:r>
      <w:proofErr w:type="spellStart"/>
      <w:r>
        <w:rPr>
          <w:rFonts w:ascii="Arial" w:hAnsi="Arial"/>
        </w:rPr>
        <w:t>RowSpray</w:t>
      </w:r>
      <w:proofErr w:type="spellEnd"/>
      <w:r>
        <w:rPr>
          <w:rFonts w:ascii="Arial" w:hAnsi="Arial"/>
        </w:rPr>
        <w:t xml:space="preserve"> peut être utilisé en combinaison avec la cuve frontale FT-P. Les produits phytosanitaires ou les engrais liquides peuvent ainsi être appliqués de manière ciblée. Le produit phytosanitaire est appliqué précisément au-dessus de chaque rang de culture, tandis que les socs de la </w:t>
      </w:r>
      <w:proofErr w:type="spellStart"/>
      <w:r>
        <w:rPr>
          <w:rFonts w:ascii="Arial" w:hAnsi="Arial"/>
        </w:rPr>
        <w:t>Venterra</w:t>
      </w:r>
      <w:proofErr w:type="spellEnd"/>
      <w:r>
        <w:rPr>
          <w:rFonts w:ascii="Arial" w:hAnsi="Arial"/>
        </w:rPr>
        <w:t xml:space="preserve"> 1K éliminent mécaniquement les adventices entre les rangs. </w:t>
      </w:r>
    </w:p>
    <w:p w14:paraId="338B483B" w14:textId="77777777" w:rsidR="0044765F" w:rsidRDefault="0044765F" w:rsidP="009A402D">
      <w:pPr>
        <w:spacing w:after="120" w:line="360" w:lineRule="auto"/>
        <w:ind w:left="567" w:right="1695"/>
        <w:rPr>
          <w:rFonts w:ascii="Arial" w:hAnsi="Arial" w:cs="Arial"/>
          <w:bCs/>
        </w:rPr>
      </w:pPr>
    </w:p>
    <w:p w14:paraId="6443B71F" w14:textId="5D91DA84" w:rsidR="0044765F" w:rsidRPr="0048255D" w:rsidRDefault="0044765F" w:rsidP="0044765F">
      <w:pPr>
        <w:spacing w:after="120" w:line="360" w:lineRule="auto"/>
        <w:ind w:left="567" w:right="1695"/>
        <w:rPr>
          <w:rFonts w:ascii="Arial" w:hAnsi="Arial" w:cs="Arial"/>
          <w:bCs/>
        </w:rPr>
      </w:pPr>
      <w:r>
        <w:rPr>
          <w:rFonts w:ascii="Arial" w:hAnsi="Arial"/>
          <w:b/>
        </w:rPr>
        <w:t>Contrôle de section avec GPS-Switch</w:t>
      </w:r>
    </w:p>
    <w:p w14:paraId="6A474F3D" w14:textId="6736068E" w:rsidR="00E57EFC" w:rsidRDefault="0044765F" w:rsidP="00101580">
      <w:pPr>
        <w:spacing w:after="120" w:line="360" w:lineRule="auto"/>
        <w:ind w:left="567" w:right="1695"/>
        <w:rPr>
          <w:rFonts w:ascii="Arial" w:hAnsi="Arial" w:cs="Arial"/>
          <w:bCs/>
          <w:color w:val="FF0000"/>
        </w:rPr>
      </w:pPr>
      <w:r>
        <w:rPr>
          <w:rFonts w:ascii="Arial" w:hAnsi="Arial"/>
        </w:rPr>
        <w:t xml:space="preserve">L'utilisation de la coupure de tronçons automatique GPS-Switch, qui permet de relever et d'abaisser hydrauliquement les unités de binage individuelles, pose de nouveaux jalons dans la technique de binage. Les points forts du système se caractérisent, pour les parcelles en pointe en fourrière, par un binage sans dommage des cultures fragiles ou des plantes hautes. La commande s'effectue via le terminal de commande ISOBUS </w:t>
      </w:r>
      <w:proofErr w:type="spellStart"/>
      <w:r>
        <w:rPr>
          <w:rFonts w:ascii="Arial" w:hAnsi="Arial"/>
        </w:rPr>
        <w:t>AmaTron</w:t>
      </w:r>
      <w:proofErr w:type="spellEnd"/>
      <w:r>
        <w:rPr>
          <w:rFonts w:ascii="Arial" w:hAnsi="Arial"/>
        </w:rPr>
        <w:t> 4 et peut également être utilisée en combinaison avec le dispositif de pulvérisation en bande.</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Flexibilité </w:t>
      </w:r>
    </w:p>
    <w:p w14:paraId="093F365F" w14:textId="5C24A48F" w:rsidR="00647D84" w:rsidRDefault="000827C2" w:rsidP="00647D84">
      <w:pPr>
        <w:spacing w:after="120" w:line="360" w:lineRule="auto"/>
        <w:ind w:left="567" w:right="1695"/>
        <w:rPr>
          <w:rFonts w:ascii="Arial" w:hAnsi="Arial" w:cs="Arial"/>
          <w:bCs/>
        </w:rPr>
      </w:pPr>
      <w:r>
        <w:rPr>
          <w:rFonts w:ascii="Arial" w:hAnsi="Arial"/>
        </w:rPr>
        <w:t xml:space="preserve">La </w:t>
      </w:r>
      <w:proofErr w:type="spellStart"/>
      <w:r>
        <w:rPr>
          <w:rFonts w:ascii="Arial" w:hAnsi="Arial"/>
        </w:rPr>
        <w:t>Venterra</w:t>
      </w:r>
      <w:proofErr w:type="spellEnd"/>
      <w:r>
        <w:rPr>
          <w:rFonts w:ascii="Arial" w:hAnsi="Arial"/>
        </w:rPr>
        <w:t xml:space="preserve"> 1K a été conçue en tant que système modulaire pour une flexibilité maximale. Cela permet d'adapter facilement la machine à des situations d'exploitation modifiées ultérieurement. Non seulement des outils supplémentaires en option, comme des disques de protection, des roues à doigts, des buttoirs ou des recouvreurs, peuvent être ajoutés à tout moment, mais ils se trouvent également sur un parallélogramme guidé séparément, permettant ainsi une adaptation directe au sol dans toutes les situations. </w:t>
      </w:r>
    </w:p>
    <w:p w14:paraId="0A2ED7CD" w14:textId="406DDA9F" w:rsidR="008022F1" w:rsidRDefault="007C5EC8" w:rsidP="008022F1">
      <w:pPr>
        <w:spacing w:after="120" w:line="360" w:lineRule="auto"/>
        <w:ind w:left="567" w:right="1695"/>
        <w:rPr>
          <w:rFonts w:ascii="Arial" w:hAnsi="Arial" w:cs="Arial"/>
          <w:bCs/>
        </w:rPr>
      </w:pPr>
      <w:r>
        <w:rPr>
          <w:rFonts w:ascii="Arial" w:hAnsi="Arial"/>
        </w:rPr>
        <w:t xml:space="preserve">Même des largeurs de travail plus importantes ou des largeurs de rangs modifiées sont faciles à mettre en œuvre avec la </w:t>
      </w:r>
      <w:proofErr w:type="spellStart"/>
      <w:r>
        <w:rPr>
          <w:rFonts w:ascii="Arial" w:hAnsi="Arial"/>
        </w:rPr>
        <w:t>Venterra</w:t>
      </w:r>
      <w:proofErr w:type="spellEnd"/>
      <w:r>
        <w:rPr>
          <w:rFonts w:ascii="Arial" w:hAnsi="Arial"/>
        </w:rPr>
        <w:t xml:space="preserve"> 1K. Le châssis de la </w:t>
      </w:r>
      <w:proofErr w:type="spellStart"/>
      <w:r>
        <w:rPr>
          <w:rFonts w:ascii="Arial" w:hAnsi="Arial"/>
        </w:rPr>
        <w:t>Venterra</w:t>
      </w:r>
      <w:proofErr w:type="spellEnd"/>
      <w:r>
        <w:rPr>
          <w:rFonts w:ascii="Arial" w:hAnsi="Arial"/>
        </w:rPr>
        <w:t xml:space="preserve"> 1K peut être élargi en quelques minutes grâce à une extension de </w:t>
      </w:r>
      <w:r>
        <w:rPr>
          <w:rFonts w:ascii="Arial" w:hAnsi="Arial"/>
        </w:rPr>
        <w:lastRenderedPageBreak/>
        <w:t xml:space="preserve">cadre repliable. Le cadre avant souligne encore cette variabilité. Il peut en effet être monté et démonté à tout moment, de sorte qu'il est même possible d'ajouter à tout moment une commande basée sur une caméra. Le fait que la machine soit équipée de </w:t>
      </w:r>
      <w:proofErr w:type="spellStart"/>
      <w:r>
        <w:rPr>
          <w:rFonts w:ascii="Arial" w:hAnsi="Arial"/>
        </w:rPr>
        <w:t>SectionControl</w:t>
      </w:r>
      <w:proofErr w:type="spellEnd"/>
      <w:r>
        <w:rPr>
          <w:rFonts w:ascii="Arial" w:hAnsi="Arial"/>
        </w:rPr>
        <w:t xml:space="preserve"> n'est pas un souci. Cela permet à l'exploitant d'économiser de l'argent et du poids au champ.</w:t>
      </w:r>
    </w:p>
    <w:p w14:paraId="3D4B47E9" w14:textId="0A27A8C1" w:rsidR="007C5EC8" w:rsidRDefault="008B5AC9" w:rsidP="008022F1">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161D2DC9" wp14:editId="11FF75E6">
            <wp:extent cx="5398770" cy="3570514"/>
            <wp:effectExtent l="0" t="0" r="0" b="0"/>
            <wp:docPr id="1519366511" name="Grafik 1" descr="Ein Bild, das Farm, Spielzeug,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66511" name="Grafik 1" descr="Ein Bild, das Farm, Spielzeug, Rad enthält.&#10;&#10;KI-generierte Inhalte können fehlerhaft sein."/>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253" b="3468"/>
                    <a:stretch/>
                  </pic:blipFill>
                  <pic:spPr bwMode="auto">
                    <a:xfrm>
                      <a:off x="0" y="0"/>
                      <a:ext cx="5400000" cy="3571327"/>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cs="Arial"/>
          <w:bCs/>
          <w:noProof/>
        </w:rPr>
        <w:drawing>
          <wp:inline distT="0" distB="0" distL="0" distR="0" wp14:anchorId="2E81A33F" wp14:editId="0B608C9F">
            <wp:extent cx="5399398" cy="4107543"/>
            <wp:effectExtent l="0" t="0" r="0" b="7620"/>
            <wp:docPr id="1946652114" name="Grafik 2" descr="Ein Bild, das Farm,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652114" name="Grafik 2" descr="Ein Bild, das Farm, Spielzeug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999" b="2661"/>
                    <a:stretch/>
                  </pic:blipFill>
                  <pic:spPr bwMode="auto">
                    <a:xfrm>
                      <a:off x="0" y="0"/>
                      <a:ext cx="5400000" cy="4108001"/>
                    </a:xfrm>
                    <a:prstGeom prst="rect">
                      <a:avLst/>
                    </a:prstGeom>
                    <a:noFill/>
                    <a:ln>
                      <a:noFill/>
                    </a:ln>
                    <a:extLst>
                      <a:ext uri="{53640926-AAD7-44D8-BBD7-CCE9431645EC}">
                        <a14:shadowObscured xmlns:a14="http://schemas.microsoft.com/office/drawing/2010/main"/>
                      </a:ext>
                    </a:extLst>
                  </pic:spPr>
                </pic:pic>
              </a:graphicData>
            </a:graphic>
          </wp:inline>
        </w:drawing>
      </w:r>
    </w:p>
    <w:p w14:paraId="3C1C800B" w14:textId="77777777" w:rsidR="008B5AC9" w:rsidRDefault="008B5AC9" w:rsidP="008022F1">
      <w:pPr>
        <w:spacing w:after="120" w:line="360" w:lineRule="auto"/>
        <w:ind w:left="567" w:right="1695"/>
        <w:rPr>
          <w:rFonts w:ascii="Arial" w:hAnsi="Arial" w:cs="Arial"/>
          <w:bCs/>
        </w:rPr>
      </w:pPr>
    </w:p>
    <w:p w14:paraId="3E205846" w14:textId="5C56D4CE" w:rsidR="004A4E71" w:rsidRPr="00D446F9" w:rsidRDefault="004A4E71" w:rsidP="008022F1">
      <w:pPr>
        <w:spacing w:after="120" w:line="360" w:lineRule="auto"/>
        <w:ind w:left="567" w:right="1695"/>
        <w:rPr>
          <w:rFonts w:ascii="Arial" w:hAnsi="Arial" w:cs="Arial"/>
          <w:bCs/>
        </w:rPr>
      </w:pPr>
      <w:r>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08514947" w14:textId="19E782D8"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"agriculture durable". Plus d’informations : </w:t>
      </w:r>
      <w:hyperlink r:id="rId10" w:history="1">
        <w:r w:rsidR="008B5AC9" w:rsidRPr="005139BF">
          <w:rPr>
            <w:rStyle w:val="Hyperlink"/>
            <w:rFonts w:ascii="Arial" w:hAnsi="Arial"/>
            <w:sz w:val="20"/>
          </w:rPr>
          <w:t>www.amazone.net/fr</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607DC3CD">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0EDCFF3B">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3B6DFC7D">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026B5016">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2025BFC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C7AC" w14:textId="77777777" w:rsidR="0041400F" w:rsidRDefault="0041400F">
      <w:r>
        <w:separator/>
      </w:r>
    </w:p>
  </w:endnote>
  <w:endnote w:type="continuationSeparator" w:id="0">
    <w:p w14:paraId="7DCE3B17" w14:textId="77777777" w:rsidR="0041400F" w:rsidRDefault="0041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039E3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93678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15E6C181" w14:textId="264A5FB0"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8B5AC9">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15E6C181" w14:textId="264A5FB0"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8B5AC9">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1DCF" w14:textId="77777777" w:rsidR="0041400F" w:rsidRDefault="0041400F">
      <w:r>
        <w:separator/>
      </w:r>
    </w:p>
  </w:footnote>
  <w:footnote w:type="continuationSeparator" w:id="0">
    <w:p w14:paraId="4326CCA1" w14:textId="77777777" w:rsidR="0041400F" w:rsidRDefault="0041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08250D0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proofErr w:type="gramStart"/>
                          <w:r>
                            <w:rPr>
                              <w:rFonts w:ascii="Arial" w:hAnsi="Arial"/>
                              <w:color w:val="FFFFFF" w:themeColor="background1"/>
                              <w:sz w:val="28"/>
                            </w:rPr>
                            <w:t>Février</w:t>
                          </w:r>
                          <w:proofErr w:type="gramEnd"/>
                          <w:r>
                            <w:rPr>
                              <w:rFonts w:ascii="Arial" w:hAnsi="Arial"/>
                              <w:color w:val="FFFFFF" w:themeColor="background1"/>
                              <w:sz w:val="28"/>
                            </w:rPr>
                            <w:t xml:space="preserv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08250D0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proofErr w:type="gramStart"/>
                    <w:r>
                      <w:rPr>
                        <w:rFonts w:ascii="Arial" w:hAnsi="Arial"/>
                        <w:color w:val="FFFFFF" w:themeColor="background1"/>
                        <w:sz w:val="28"/>
                      </w:rPr>
                      <w:t>Février</w:t>
                    </w:r>
                    <w:proofErr w:type="gramEnd"/>
                    <w:r>
                      <w:rPr>
                        <w:rFonts w:ascii="Arial" w:hAnsi="Arial"/>
                        <w:color w:val="FFFFFF" w:themeColor="background1"/>
                        <w:sz w:val="28"/>
                      </w:rPr>
                      <w:t xml:space="preserv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C0C4F6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128013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BB8"/>
    <w:rsid w:val="000312E9"/>
    <w:rsid w:val="00031552"/>
    <w:rsid w:val="000323B6"/>
    <w:rsid w:val="00033A08"/>
    <w:rsid w:val="00033B2B"/>
    <w:rsid w:val="00034A5D"/>
    <w:rsid w:val="0003565C"/>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2E68"/>
    <w:rsid w:val="000938D4"/>
    <w:rsid w:val="0009438C"/>
    <w:rsid w:val="000944DD"/>
    <w:rsid w:val="00094B4F"/>
    <w:rsid w:val="00095B8B"/>
    <w:rsid w:val="00096E51"/>
    <w:rsid w:val="000A0836"/>
    <w:rsid w:val="000A0B90"/>
    <w:rsid w:val="000A0E22"/>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DE1"/>
    <w:rsid w:val="001550D7"/>
    <w:rsid w:val="001550F6"/>
    <w:rsid w:val="0015550E"/>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3736"/>
    <w:rsid w:val="00253FE0"/>
    <w:rsid w:val="00255A4F"/>
    <w:rsid w:val="00255F3D"/>
    <w:rsid w:val="002564B3"/>
    <w:rsid w:val="00256A84"/>
    <w:rsid w:val="0025701D"/>
    <w:rsid w:val="00260884"/>
    <w:rsid w:val="002613D7"/>
    <w:rsid w:val="00261B3B"/>
    <w:rsid w:val="00262805"/>
    <w:rsid w:val="00263D84"/>
    <w:rsid w:val="00265D6C"/>
    <w:rsid w:val="0026750E"/>
    <w:rsid w:val="0027155F"/>
    <w:rsid w:val="00272610"/>
    <w:rsid w:val="00272E71"/>
    <w:rsid w:val="002749F8"/>
    <w:rsid w:val="0027763F"/>
    <w:rsid w:val="002804E4"/>
    <w:rsid w:val="00280DCF"/>
    <w:rsid w:val="00281B1F"/>
    <w:rsid w:val="002828C5"/>
    <w:rsid w:val="002829C0"/>
    <w:rsid w:val="0028387B"/>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C8F"/>
    <w:rsid w:val="002D1D7C"/>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A0758"/>
    <w:rsid w:val="003A0F8B"/>
    <w:rsid w:val="003A1DBE"/>
    <w:rsid w:val="003A3ADD"/>
    <w:rsid w:val="003A5336"/>
    <w:rsid w:val="003A62C5"/>
    <w:rsid w:val="003A6AFE"/>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380"/>
    <w:rsid w:val="00517789"/>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144"/>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1972"/>
    <w:rsid w:val="00604D9C"/>
    <w:rsid w:val="00604DA3"/>
    <w:rsid w:val="006113A9"/>
    <w:rsid w:val="006123F0"/>
    <w:rsid w:val="0061248F"/>
    <w:rsid w:val="00612E9F"/>
    <w:rsid w:val="00615634"/>
    <w:rsid w:val="00615C7A"/>
    <w:rsid w:val="00616A16"/>
    <w:rsid w:val="006208D6"/>
    <w:rsid w:val="00620B88"/>
    <w:rsid w:val="00620D9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40F6"/>
    <w:rsid w:val="00695C4D"/>
    <w:rsid w:val="0069613D"/>
    <w:rsid w:val="006978CD"/>
    <w:rsid w:val="00697F48"/>
    <w:rsid w:val="006A0C55"/>
    <w:rsid w:val="006A0F9B"/>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6A1F"/>
    <w:rsid w:val="00706C81"/>
    <w:rsid w:val="007079EE"/>
    <w:rsid w:val="00714E6E"/>
    <w:rsid w:val="0071508C"/>
    <w:rsid w:val="0071613C"/>
    <w:rsid w:val="00717BA7"/>
    <w:rsid w:val="007208B2"/>
    <w:rsid w:val="00720CA7"/>
    <w:rsid w:val="00721B1E"/>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736"/>
    <w:rsid w:val="007B5A98"/>
    <w:rsid w:val="007C080C"/>
    <w:rsid w:val="007C2A54"/>
    <w:rsid w:val="007C48C4"/>
    <w:rsid w:val="007C5770"/>
    <w:rsid w:val="007C5EC8"/>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7806"/>
    <w:rsid w:val="008A7EE2"/>
    <w:rsid w:val="008B2A4F"/>
    <w:rsid w:val="008B46CC"/>
    <w:rsid w:val="008B55FD"/>
    <w:rsid w:val="008B5AC9"/>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6EA"/>
    <w:rsid w:val="008E416F"/>
    <w:rsid w:val="008E4FBE"/>
    <w:rsid w:val="008E4FE2"/>
    <w:rsid w:val="008E605B"/>
    <w:rsid w:val="008E7035"/>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45E"/>
    <w:rsid w:val="00AD1745"/>
    <w:rsid w:val="00AD2461"/>
    <w:rsid w:val="00AD3A37"/>
    <w:rsid w:val="00AD4CFD"/>
    <w:rsid w:val="00AE113B"/>
    <w:rsid w:val="00AE1EBD"/>
    <w:rsid w:val="00AE2247"/>
    <w:rsid w:val="00AE2E57"/>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235"/>
    <w:rsid w:val="00B17884"/>
    <w:rsid w:val="00B20461"/>
    <w:rsid w:val="00B2086D"/>
    <w:rsid w:val="00B21158"/>
    <w:rsid w:val="00B21209"/>
    <w:rsid w:val="00B232D0"/>
    <w:rsid w:val="00B240AC"/>
    <w:rsid w:val="00B311B3"/>
    <w:rsid w:val="00B31B44"/>
    <w:rsid w:val="00B33A36"/>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029"/>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375"/>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35AF"/>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67C2"/>
    <w:rsid w:val="00D706D6"/>
    <w:rsid w:val="00D713FB"/>
    <w:rsid w:val="00D71C9B"/>
    <w:rsid w:val="00D72F44"/>
    <w:rsid w:val="00D744EF"/>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0AD2"/>
    <w:rsid w:val="00DD366B"/>
    <w:rsid w:val="00DD394E"/>
    <w:rsid w:val="00DD430B"/>
    <w:rsid w:val="00DD482B"/>
    <w:rsid w:val="00DD6BE1"/>
    <w:rsid w:val="00DD7B4E"/>
    <w:rsid w:val="00DD7E7A"/>
    <w:rsid w:val="00DE03AD"/>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1E4E"/>
    <w:rsid w:val="00EA5D6C"/>
    <w:rsid w:val="00EA63A7"/>
    <w:rsid w:val="00EA6DCE"/>
    <w:rsid w:val="00EA76FC"/>
    <w:rsid w:val="00EB27C5"/>
    <w:rsid w:val="00EB2838"/>
    <w:rsid w:val="00EB3F3A"/>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 w:type="character" w:styleId="NichtaufgelsteErwhnung">
    <w:name w:val="Unresolved Mention"/>
    <w:basedOn w:val="Absatz-Standardschriftart"/>
    <w:uiPriority w:val="99"/>
    <w:semiHidden/>
    <w:unhideWhenUsed/>
    <w:rsid w:val="008B5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fran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france"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fr"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france"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1108</Words>
  <Characters>6015</Characters>
  <Application>Microsoft Office Word</Application>
  <DocSecurity>0</DocSecurity>
  <Lines>50</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Berelsmann Nadine</dc:creator>
  <cp:keywords/>
  <dc:description/>
  <cp:lastModifiedBy>Berelsmann Nadine</cp:lastModifiedBy>
  <cp:revision>90</cp:revision>
  <cp:lastPrinted>2010-02-24T09:10:00Z</cp:lastPrinted>
  <dcterms:created xsi:type="dcterms:W3CDTF">2025-01-27T11:16:00Z</dcterms:created>
  <dcterms:modified xsi:type="dcterms:W3CDTF">2025-02-26T09:22:00Z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